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F" w:rsidRPr="00F14E8F" w:rsidRDefault="00F14E8F" w:rsidP="00F14E8F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2C3135"/>
          <w:sz w:val="38"/>
          <w:szCs w:val="38"/>
        </w:rPr>
      </w:pPr>
      <w:r w:rsidRPr="00F14E8F">
        <w:rPr>
          <w:rFonts w:ascii="Arial" w:eastAsia="Times New Roman" w:hAnsi="Arial" w:cs="Arial"/>
          <w:b/>
          <w:bCs/>
          <w:color w:val="2C3135"/>
          <w:sz w:val="38"/>
          <w:szCs w:val="38"/>
        </w:rPr>
        <w:t>Medical Clinics and Pharmacies</w:t>
      </w:r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The AstraZeneca/COVISHIELD vaccine doses will primarily be used to provide COVID-19 vaccines in doctors’ offices and pharmacies. Manitoba public health officials have developed guidance for the use of the AstraZeneca/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Covishield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vaccine. This information is being shared with providers and posted online to guide how appointments are booked once the vaccine is available in Manitoba clinics and pharmacies.</w:t>
      </w:r>
    </w:p>
    <w:p w:rsidR="00F14E8F" w:rsidRPr="00F14E8F" w:rsidRDefault="00F14E8F" w:rsidP="00F14E8F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2C3135"/>
          <w:sz w:val="29"/>
          <w:szCs w:val="29"/>
        </w:rPr>
      </w:pPr>
      <w:r w:rsidRPr="00F14E8F">
        <w:rPr>
          <w:rFonts w:ascii="Arial" w:eastAsia="Times New Roman" w:hAnsi="Arial" w:cs="Arial"/>
          <w:b/>
          <w:bCs/>
          <w:color w:val="2C3135"/>
          <w:sz w:val="29"/>
          <w:szCs w:val="29"/>
        </w:rPr>
        <w:t>Eligibility Criteria</w:t>
      </w:r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March 29, 2021 - </w:t>
      </w:r>
      <w:hyperlink r:id="rId5" w:anchor="az-march29-update" w:history="1">
        <w:r w:rsidRPr="00F14E8F">
          <w:rPr>
            <w:rFonts w:ascii="Arial" w:eastAsia="Times New Roman" w:hAnsi="Arial" w:cs="Arial"/>
            <w:b/>
            <w:bCs/>
            <w:color w:val="2C3135"/>
            <w:sz w:val="24"/>
            <w:szCs w:val="24"/>
            <w:u w:val="single"/>
            <w:bdr w:val="none" w:sz="0" w:space="0" w:color="auto" w:frame="1"/>
          </w:rPr>
          <w:t>Update on the use of the AstraZeneca/</w:t>
        </w:r>
        <w:proofErr w:type="spellStart"/>
        <w:r w:rsidRPr="00F14E8F">
          <w:rPr>
            <w:rFonts w:ascii="Arial" w:eastAsia="Times New Roman" w:hAnsi="Arial" w:cs="Arial"/>
            <w:b/>
            <w:bCs/>
            <w:color w:val="2C3135"/>
            <w:sz w:val="24"/>
            <w:szCs w:val="24"/>
            <w:u w:val="single"/>
            <w:bdr w:val="none" w:sz="0" w:space="0" w:color="auto" w:frame="1"/>
          </w:rPr>
          <w:t>Covishield</w:t>
        </w:r>
        <w:proofErr w:type="spellEnd"/>
        <w:r w:rsidRPr="00F14E8F">
          <w:rPr>
            <w:rFonts w:ascii="Arial" w:eastAsia="Times New Roman" w:hAnsi="Arial" w:cs="Arial"/>
            <w:b/>
            <w:bCs/>
            <w:color w:val="2C3135"/>
            <w:sz w:val="24"/>
            <w:szCs w:val="24"/>
            <w:u w:val="single"/>
            <w:bdr w:val="none" w:sz="0" w:space="0" w:color="auto" w:frame="1"/>
          </w:rPr>
          <w:t xml:space="preserve"> vaccine in Manitoba</w:t>
        </w:r>
      </w:hyperlink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As part of the piloted roll-out of the AstraZeneca/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Covishield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>, Manitobans aged 55 to 64 years (First Nations people aged 55 to 64) with a high-risk condition will be the first group eligible to receive the AstraZeneca/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Covishield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COVID-19 vaccine. These individuals are at increased risk of experiencing serious illness requiring hospitalization or death related to COVID-19.</w:t>
      </w:r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Anyone who is ALREADY eligible for the Pfizer/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Moderna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COVID-19 vaccine (such as health care workers) and is aged 55 to 64 is also eligible to receive AstraZeneca/ 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Covishield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COVID-19 vaccine.</w:t>
      </w:r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However, anyone who has already received a dose of the Pfizer or 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Moderna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mRNA vaccines must use the same product for their second dose, and should not receive the AstraZeneca/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Covishield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vaccine.</w:t>
      </w:r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People with high-risk conditions (as determined by their doctor or pharmacist) will be prioritized, with those who have a condition in Priority List 1 being offered immunization before those with a condition in Priority List 2.</w:t>
      </w:r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Priority List 1:</w:t>
      </w:r>
    </w:p>
    <w:p w:rsidR="00F14E8F" w:rsidRPr="00F14E8F" w:rsidRDefault="00F14E8F" w:rsidP="00F14E8F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Individuals with the following chronic health conditions: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end stage renal disease undergoing hemodialysis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peritoneal dialysis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cirrhosis due to any cause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portal hypertension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heart failure (class III/IV ), ventricular assist device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adult congenital heart disease stage C and D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severe COPD, pulmonary hypertension, pulmonary fibrosis, interstitial lung disease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cystic fibrosis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history of cerebral vascular accident with residual deficits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malignant hematologic disorders including leukemia and lymphoma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clonal blood disorder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malignant neoplasms (solid tissue) who will receive or are currently receiving immunosuppressive therapy including chemotherapy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severe obesity (BMI ≥ 40)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lastRenderedPageBreak/>
        <w:t>receiving one or more of the following immunosuppressive therapies: B cell therapies (e.g., rituximab, ocrelizumab), cyclophosphamide, alemtuzumab, calcineurin inhibitors, chronic dose prednisone &gt;=20mg/day, mycophenolate, sulfasalazine and JAK inhibitors (e.g., tofacitinib)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solid organ or hematopoietic stem cell transplant (candidate or recipient)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trisomy 21 (Down syndrome)</w:t>
      </w:r>
    </w:p>
    <w:p w:rsidR="00F14E8F" w:rsidRPr="00F14E8F" w:rsidRDefault="00F14E8F" w:rsidP="00F14E8F">
      <w:pPr>
        <w:numPr>
          <w:ilvl w:val="1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asplenia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or 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hyposplenism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 (including sickle cell disease)</w:t>
      </w:r>
    </w:p>
    <w:p w:rsidR="00F14E8F" w:rsidRPr="00F14E8F" w:rsidRDefault="00F14E8F" w:rsidP="00F14E8F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Individuals receiving home care </w:t>
      </w:r>
      <w:r w:rsidRPr="00F14E8F">
        <w:rPr>
          <w:rFonts w:ascii="Arial" w:eastAsia="Times New Roman" w:hAnsi="Arial" w:cs="Arial"/>
          <w:color w:val="2C3135"/>
          <w:sz w:val="24"/>
          <w:szCs w:val="24"/>
          <w:u w:val="single"/>
          <w:bdr w:val="none" w:sz="0" w:space="0" w:color="auto" w:frame="1"/>
        </w:rPr>
        <w:t>≥ 4 times/week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receive 24/7 support from Community Living Disability Services.</w:t>
      </w:r>
    </w:p>
    <w:p w:rsidR="00F14E8F" w:rsidRPr="00F14E8F" w:rsidRDefault="00F14E8F" w:rsidP="00F14E8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Priority List 2:</w:t>
      </w:r>
    </w:p>
    <w:p w:rsidR="00F14E8F" w:rsidRPr="00F14E8F" w:rsidRDefault="00F14E8F" w:rsidP="00F14E8F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Individuals with the following chronic health conditions: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 xml:space="preserve">Chronic cardiovascular disease including heart failure (class I/II), coronary artery disease, malignant 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tachyarrythmia</w:t>
      </w:r>
      <w:proofErr w:type="spellEnd"/>
      <w:r w:rsidRPr="00F14E8F">
        <w:rPr>
          <w:rFonts w:ascii="Arial" w:eastAsia="Times New Roman" w:hAnsi="Arial" w:cs="Arial"/>
          <w:color w:val="2C3135"/>
          <w:sz w:val="24"/>
          <w:szCs w:val="24"/>
        </w:rPr>
        <w:t>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</w:t>
      </w:r>
      <w:proofErr w:type="spellStart"/>
      <w:r w:rsidRPr="00F14E8F">
        <w:rPr>
          <w:rFonts w:ascii="Arial" w:eastAsia="Times New Roman" w:hAnsi="Arial" w:cs="Arial"/>
          <w:color w:val="2C3135"/>
          <w:sz w:val="24"/>
          <w:szCs w:val="24"/>
        </w:rPr>
        <w:t>cardiomyopathies</w:t>
      </w:r>
      <w:proofErr w:type="spellEnd"/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chronic liver disease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chronic neurologic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neurodevelopmental conditions including cerebral palsy, Parkinson’s disease, multiple sclerosis, ALS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dementia (including Alzheimer’s disease)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chronic pulmonary disease including COPD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severe and/or uncontrolled asthma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chronic renal disease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HIV (CD4 cell count ≥ 200 x 106/L and CD4 percentage ≥ 15%)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severe systemic autoimmune disorders (e.g., systemic lupus erythematosus, scleroderma, myocarditis, rheumatoid arthritis)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type 1 or 2 diabetes mellitus (poorly controlled and/or with complications)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active tuberculosis (current or previous)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current latent tuberculosis (LTBI)</w:t>
      </w:r>
    </w:p>
    <w:p w:rsidR="00F14E8F" w:rsidRPr="00F14E8F" w:rsidRDefault="00F14E8F" w:rsidP="00F14E8F">
      <w:pPr>
        <w:numPr>
          <w:ilvl w:val="1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receiving </w:t>
      </w:r>
      <w:hyperlink r:id="rId6" w:anchor="a25" w:tgtFrame="_blank" w:history="1">
        <w:r w:rsidRPr="00F14E8F">
          <w:rPr>
            <w:rFonts w:ascii="Arial" w:eastAsia="Times New Roman" w:hAnsi="Arial" w:cs="Arial"/>
            <w:color w:val="2C3135"/>
            <w:sz w:val="24"/>
            <w:szCs w:val="24"/>
            <w:u w:val="single"/>
            <w:bdr w:val="none" w:sz="0" w:space="0" w:color="auto" w:frame="1"/>
          </w:rPr>
          <w:t>immunosuppressing therapy</w:t>
        </w:r>
      </w:hyperlink>
    </w:p>
    <w:p w:rsidR="00F14E8F" w:rsidRPr="00F14E8F" w:rsidRDefault="00F14E8F" w:rsidP="00F14E8F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Individuals receiving homecare ≤ 3 times/week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any level of Community Living Disability Services supports (or as per family physician determination of equivalent levels of family support).</w:t>
      </w:r>
    </w:p>
    <w:p w:rsidR="00F14E8F" w:rsidRPr="00F14E8F" w:rsidRDefault="00F14E8F" w:rsidP="00F14E8F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C3135"/>
          <w:sz w:val="24"/>
          <w:szCs w:val="24"/>
        </w:rPr>
      </w:pPr>
      <w:r w:rsidRPr="00F14E8F">
        <w:rPr>
          <w:rFonts w:ascii="Arial" w:eastAsia="Times New Roman" w:hAnsi="Arial" w:cs="Arial"/>
          <w:color w:val="2C3135"/>
          <w:sz w:val="24"/>
          <w:szCs w:val="24"/>
        </w:rPr>
        <w:t>Household contacts of individuals with Priority 1 chronic health conditions </w:t>
      </w:r>
      <w:r w:rsidRPr="00F14E8F">
        <w:rPr>
          <w:rFonts w:ascii="Arial" w:eastAsia="Times New Roman" w:hAnsi="Arial" w:cs="Arial"/>
          <w:b/>
          <w:bCs/>
          <w:color w:val="2C3135"/>
          <w:sz w:val="24"/>
          <w:szCs w:val="24"/>
          <w:bdr w:val="none" w:sz="0" w:space="0" w:color="auto" w:frame="1"/>
        </w:rPr>
        <w:t>OR</w:t>
      </w:r>
      <w:r w:rsidRPr="00F14E8F">
        <w:rPr>
          <w:rFonts w:ascii="Arial" w:eastAsia="Times New Roman" w:hAnsi="Arial" w:cs="Arial"/>
          <w:color w:val="2C3135"/>
          <w:sz w:val="24"/>
          <w:szCs w:val="24"/>
        </w:rPr>
        <w:t> designated support person(s) for personal care home residents (in the authorized age category).</w:t>
      </w:r>
    </w:p>
    <w:p w:rsidR="006A535F" w:rsidRDefault="006A535F">
      <w:bookmarkStart w:id="0" w:name="_GoBack"/>
      <w:bookmarkEnd w:id="0"/>
    </w:p>
    <w:sectPr w:rsidR="006A535F" w:rsidSect="00F5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FF9"/>
    <w:multiLevelType w:val="multilevel"/>
    <w:tmpl w:val="796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07D0D"/>
    <w:multiLevelType w:val="multilevel"/>
    <w:tmpl w:val="4E2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E8F"/>
    <w:rsid w:val="00031302"/>
    <w:rsid w:val="006A535F"/>
    <w:rsid w:val="007367E7"/>
    <w:rsid w:val="00797A7C"/>
    <w:rsid w:val="007F54A8"/>
    <w:rsid w:val="00DB249A"/>
    <w:rsid w:val="00F14E8F"/>
    <w:rsid w:val="00F225EA"/>
    <w:rsid w:val="00F5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4A"/>
  </w:style>
  <w:style w:type="paragraph" w:styleId="Heading2">
    <w:name w:val="heading 2"/>
    <w:basedOn w:val="Normal"/>
    <w:link w:val="Heading2Char"/>
    <w:uiPriority w:val="9"/>
    <w:qFormat/>
    <w:rsid w:val="00F1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E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4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E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4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public-health/services/publications/healthy-living/canadian-immunization-guide-part-3-vaccination-specific-populations/page-8-immunization-immunocompromised-persons.html" TargetMode="External"/><Relationship Id="rId5" Type="http://schemas.openxmlformats.org/officeDocument/2006/relationships/hyperlink" Target="https://www.gov.mb.ca/covid19/vaccine/abo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Company>Grizli777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Accucare</cp:lastModifiedBy>
  <cp:revision>2</cp:revision>
  <cp:lastPrinted>2021-04-06T15:41:00Z</cp:lastPrinted>
  <dcterms:created xsi:type="dcterms:W3CDTF">2021-04-07T20:08:00Z</dcterms:created>
  <dcterms:modified xsi:type="dcterms:W3CDTF">2021-04-07T20:08:00Z</dcterms:modified>
</cp:coreProperties>
</file>